
<file path=[Content_Types].xml><?xml version="1.0" encoding="utf-8"?>
<Types xmlns="http://schemas.openxmlformats.org/package/2006/content-types">
  <Default Extension="png" ContentType="image/png"/>
  <Override PartName="/word/webextensions/taskpanes.xml" ContentType="application/vnd.ms-office.webextensiontaskpanes+xml"/>
  <Override PartName="/docMetadata/LabelInfo.xml" ContentType="application/vnd.ms-office.classificationlabel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7AB" w:rsidRDefault="008B4BA9">
      <w:pPr>
        <w:rPr>
          <w:b/>
          <w:bCs/>
        </w:rPr>
      </w:pPr>
      <w:r>
        <w:rPr>
          <w:b/>
          <w:bCs/>
        </w:rPr>
        <w:t xml:space="preserve">                                                                                                                                                                                                                                                                                                                                                                                                                                                                                                                                                                                                                                                                                                                                                                                                                                                                                                                                                                                                                                                                                                                                                                  </w:t>
      </w:r>
      <w:r w:rsidR="00B607AB">
        <w:rPr>
          <w:noProof/>
          <w:sz w:val="2"/>
          <w:lang w:eastAsia="en-GB"/>
        </w:rPr>
        <w:drawing>
          <wp:inline distT="0" distB="0" distL="0" distR="0">
            <wp:extent cx="38671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67150" cy="1238250"/>
                    </a:xfrm>
                    <a:prstGeom prst="rect">
                      <a:avLst/>
                    </a:prstGeom>
                    <a:noFill/>
                    <a:ln>
                      <a:noFill/>
                    </a:ln>
                  </pic:spPr>
                </pic:pic>
              </a:graphicData>
            </a:graphic>
          </wp:inline>
        </w:drawing>
      </w:r>
    </w:p>
    <w:p w:rsidR="00A84799" w:rsidRPr="00785CEC" w:rsidRDefault="00785CEC">
      <w:pPr>
        <w:rPr>
          <w:i/>
          <w:iCs/>
          <w:sz w:val="24"/>
          <w:szCs w:val="24"/>
        </w:rPr>
      </w:pPr>
      <w:r w:rsidRPr="00785CEC">
        <w:rPr>
          <w:b/>
          <w:bCs/>
          <w:i/>
          <w:iCs/>
          <w:sz w:val="24"/>
          <w:szCs w:val="24"/>
        </w:rPr>
        <w:t>PATIENT PARTICIPATION GROUP MEETING</w:t>
      </w:r>
      <w:r w:rsidR="00A84799" w:rsidRPr="00785CEC">
        <w:rPr>
          <w:b/>
          <w:bCs/>
          <w:i/>
          <w:iCs/>
          <w:sz w:val="24"/>
          <w:szCs w:val="24"/>
        </w:rPr>
        <w:tab/>
      </w:r>
      <w:r w:rsidR="00A84799" w:rsidRPr="00785CEC">
        <w:rPr>
          <w:b/>
          <w:bCs/>
          <w:i/>
          <w:iCs/>
          <w:sz w:val="24"/>
          <w:szCs w:val="24"/>
        </w:rPr>
        <w:tab/>
      </w:r>
      <w:r w:rsidR="00A84799" w:rsidRPr="00785CEC">
        <w:rPr>
          <w:b/>
          <w:bCs/>
          <w:i/>
          <w:iCs/>
          <w:sz w:val="24"/>
          <w:szCs w:val="24"/>
        </w:rPr>
        <w:tab/>
      </w:r>
      <w:r w:rsidR="005F0385" w:rsidRPr="00785CEC">
        <w:rPr>
          <w:b/>
          <w:bCs/>
          <w:i/>
          <w:iCs/>
          <w:sz w:val="24"/>
          <w:szCs w:val="24"/>
        </w:rPr>
        <w:t>DATE:</w:t>
      </w:r>
      <w:r w:rsidR="00577486" w:rsidRPr="00785CEC">
        <w:rPr>
          <w:b/>
          <w:bCs/>
          <w:i/>
          <w:iCs/>
          <w:sz w:val="24"/>
          <w:szCs w:val="24"/>
        </w:rPr>
        <w:t xml:space="preserve"> </w:t>
      </w:r>
      <w:r w:rsidR="008B4BA9">
        <w:rPr>
          <w:b/>
          <w:bCs/>
          <w:i/>
          <w:iCs/>
          <w:sz w:val="24"/>
          <w:szCs w:val="24"/>
        </w:rPr>
        <w:t>25/11/25 at 13.30</w:t>
      </w:r>
      <w:r w:rsidRPr="00785CEC">
        <w:rPr>
          <w:b/>
          <w:bCs/>
          <w:i/>
          <w:iCs/>
          <w:sz w:val="24"/>
          <w:szCs w:val="24"/>
        </w:rPr>
        <w:tab/>
      </w:r>
    </w:p>
    <w:tbl>
      <w:tblPr>
        <w:tblStyle w:val="TableGrid"/>
        <w:tblW w:w="0" w:type="auto"/>
        <w:tblLook w:val="04A0"/>
      </w:tblPr>
      <w:tblGrid>
        <w:gridCol w:w="810"/>
        <w:gridCol w:w="5240"/>
        <w:gridCol w:w="2966"/>
      </w:tblGrid>
      <w:tr w:rsidR="006B620D" w:rsidTr="001A08CF">
        <w:tc>
          <w:tcPr>
            <w:tcW w:w="810" w:type="dxa"/>
          </w:tcPr>
          <w:p w:rsidR="006B620D" w:rsidRPr="00361CCF" w:rsidRDefault="006B620D" w:rsidP="00765512">
            <w:pPr>
              <w:rPr>
                <w:b/>
              </w:rPr>
            </w:pPr>
          </w:p>
        </w:tc>
        <w:tc>
          <w:tcPr>
            <w:tcW w:w="5240" w:type="dxa"/>
          </w:tcPr>
          <w:p w:rsidR="006B620D" w:rsidRPr="00361CCF" w:rsidRDefault="006B620D" w:rsidP="00765512">
            <w:pPr>
              <w:rPr>
                <w:b/>
              </w:rPr>
            </w:pPr>
            <w:r w:rsidRPr="00361CCF">
              <w:rPr>
                <w:b/>
              </w:rPr>
              <w:t>Description</w:t>
            </w:r>
          </w:p>
        </w:tc>
        <w:tc>
          <w:tcPr>
            <w:tcW w:w="2966" w:type="dxa"/>
          </w:tcPr>
          <w:p w:rsidR="006B620D" w:rsidRPr="00361CCF" w:rsidRDefault="00212222" w:rsidP="00765512">
            <w:pPr>
              <w:rPr>
                <w:b/>
              </w:rPr>
            </w:pPr>
            <w:r>
              <w:rPr>
                <w:b/>
              </w:rPr>
              <w:t>Actions</w:t>
            </w:r>
          </w:p>
        </w:tc>
      </w:tr>
      <w:tr w:rsidR="006B620D" w:rsidTr="001A08CF">
        <w:tc>
          <w:tcPr>
            <w:tcW w:w="810" w:type="dxa"/>
          </w:tcPr>
          <w:p w:rsidR="006B620D" w:rsidRDefault="006B620D" w:rsidP="00765512">
            <w:r>
              <w:t>1</w:t>
            </w:r>
          </w:p>
        </w:tc>
        <w:tc>
          <w:tcPr>
            <w:tcW w:w="5240" w:type="dxa"/>
          </w:tcPr>
          <w:p w:rsidR="00AB7A87" w:rsidRDefault="00785CEC" w:rsidP="00785CEC">
            <w:pPr>
              <w:pStyle w:val="Default"/>
              <w:rPr>
                <w:i/>
                <w:iCs/>
                <w:color w:val="1F1F1E"/>
                <w:sz w:val="26"/>
                <w:szCs w:val="26"/>
              </w:rPr>
            </w:pPr>
            <w:r w:rsidRPr="00785CEC">
              <w:rPr>
                <w:b/>
                <w:bCs/>
                <w:i/>
                <w:iCs/>
                <w:color w:val="1F1F1E"/>
                <w:sz w:val="26"/>
                <w:szCs w:val="26"/>
              </w:rPr>
              <w:t>In attendance</w:t>
            </w:r>
            <w:r>
              <w:rPr>
                <w:i/>
                <w:iCs/>
                <w:color w:val="1F1F1E"/>
                <w:sz w:val="26"/>
                <w:szCs w:val="26"/>
              </w:rPr>
              <w:t xml:space="preserve">: Liz </w:t>
            </w:r>
            <w:proofErr w:type="spellStart"/>
            <w:r>
              <w:rPr>
                <w:i/>
                <w:iCs/>
                <w:color w:val="1F1F1E"/>
                <w:sz w:val="26"/>
                <w:szCs w:val="26"/>
              </w:rPr>
              <w:t>Heimes</w:t>
            </w:r>
            <w:proofErr w:type="spellEnd"/>
            <w:r>
              <w:rPr>
                <w:i/>
                <w:iCs/>
                <w:color w:val="1F1F1E"/>
                <w:sz w:val="26"/>
                <w:szCs w:val="26"/>
              </w:rPr>
              <w:t xml:space="preserve">, </w:t>
            </w:r>
            <w:r w:rsidR="000B218B">
              <w:rPr>
                <w:i/>
                <w:iCs/>
                <w:color w:val="1F1F1E"/>
                <w:sz w:val="26"/>
                <w:szCs w:val="26"/>
              </w:rPr>
              <w:t>Sta</w:t>
            </w:r>
            <w:r w:rsidR="0079766A">
              <w:rPr>
                <w:i/>
                <w:iCs/>
                <w:color w:val="1F1F1E"/>
                <w:sz w:val="26"/>
                <w:szCs w:val="26"/>
              </w:rPr>
              <w:t xml:space="preserve">cey </w:t>
            </w:r>
            <w:proofErr w:type="spellStart"/>
            <w:r w:rsidR="0079766A">
              <w:rPr>
                <w:i/>
                <w:iCs/>
                <w:color w:val="1F1F1E"/>
                <w:sz w:val="26"/>
                <w:szCs w:val="26"/>
              </w:rPr>
              <w:t>Ramsden</w:t>
            </w:r>
            <w:proofErr w:type="spellEnd"/>
            <w:r w:rsidR="0079766A">
              <w:rPr>
                <w:i/>
                <w:iCs/>
                <w:color w:val="1F1F1E"/>
                <w:sz w:val="26"/>
                <w:szCs w:val="26"/>
              </w:rPr>
              <w:t>, John Ogle,</w:t>
            </w:r>
            <w:r>
              <w:rPr>
                <w:i/>
                <w:iCs/>
                <w:color w:val="1F1F1E"/>
                <w:sz w:val="26"/>
                <w:szCs w:val="26"/>
              </w:rPr>
              <w:t xml:space="preserve"> </w:t>
            </w:r>
            <w:r w:rsidR="008B4BA9">
              <w:rPr>
                <w:i/>
                <w:iCs/>
                <w:color w:val="1F1F1E"/>
                <w:sz w:val="26"/>
                <w:szCs w:val="26"/>
              </w:rPr>
              <w:t xml:space="preserve">Adrian Koskie, Margaret Ogle                         </w:t>
            </w:r>
            <w:r w:rsidR="0079766A">
              <w:rPr>
                <w:i/>
                <w:iCs/>
                <w:color w:val="1F1F1E"/>
                <w:sz w:val="26"/>
                <w:szCs w:val="26"/>
              </w:rPr>
              <w:t xml:space="preserve"> </w:t>
            </w:r>
          </w:p>
          <w:p w:rsidR="00AB7A87" w:rsidRDefault="008B4BA9" w:rsidP="00785CEC">
            <w:pPr>
              <w:pStyle w:val="Default"/>
              <w:rPr>
                <w:i/>
                <w:iCs/>
                <w:color w:val="1F1F1E"/>
                <w:sz w:val="26"/>
                <w:szCs w:val="26"/>
              </w:rPr>
            </w:pPr>
            <w:r>
              <w:rPr>
                <w:i/>
                <w:iCs/>
                <w:color w:val="1F1F1E"/>
                <w:sz w:val="26"/>
                <w:szCs w:val="26"/>
              </w:rPr>
              <w:t xml:space="preserve">                                       </w:t>
            </w:r>
          </w:p>
          <w:p w:rsidR="00785CEC" w:rsidRDefault="00AB7A87" w:rsidP="00785CEC">
            <w:pPr>
              <w:pStyle w:val="Default"/>
              <w:rPr>
                <w:i/>
                <w:iCs/>
                <w:color w:val="1F1F1E"/>
                <w:sz w:val="26"/>
                <w:szCs w:val="26"/>
              </w:rPr>
            </w:pPr>
            <w:r>
              <w:rPr>
                <w:i/>
                <w:iCs/>
                <w:color w:val="1F1F1E"/>
                <w:sz w:val="26"/>
                <w:szCs w:val="26"/>
              </w:rPr>
              <w:t xml:space="preserve">Apologies: </w:t>
            </w:r>
            <w:r w:rsidR="008B4BA9">
              <w:rPr>
                <w:i/>
                <w:iCs/>
                <w:color w:val="1F1F1E"/>
                <w:sz w:val="26"/>
                <w:szCs w:val="26"/>
              </w:rPr>
              <w:t xml:space="preserve">Anne Brown, Atta Hanfa </w:t>
            </w:r>
          </w:p>
          <w:p w:rsidR="00785CEC" w:rsidRDefault="008B4BA9" w:rsidP="00785CEC">
            <w:pPr>
              <w:pStyle w:val="Default"/>
              <w:rPr>
                <w:i/>
                <w:iCs/>
                <w:color w:val="1F1F1E"/>
                <w:sz w:val="26"/>
                <w:szCs w:val="26"/>
              </w:rPr>
            </w:pPr>
            <w:r>
              <w:rPr>
                <w:i/>
                <w:iCs/>
                <w:color w:val="1F1F1E"/>
                <w:sz w:val="26"/>
                <w:szCs w:val="26"/>
              </w:rPr>
              <w:t xml:space="preserve">                                     </w:t>
            </w:r>
          </w:p>
          <w:p w:rsidR="00212222" w:rsidRDefault="00212222" w:rsidP="000B218B">
            <w:pPr>
              <w:pStyle w:val="Default"/>
            </w:pPr>
          </w:p>
        </w:tc>
        <w:tc>
          <w:tcPr>
            <w:tcW w:w="2966" w:type="dxa"/>
          </w:tcPr>
          <w:p w:rsidR="00851622" w:rsidRDefault="00851622" w:rsidP="00765512"/>
          <w:p w:rsidR="00851622" w:rsidRDefault="00851622" w:rsidP="00765512"/>
        </w:tc>
      </w:tr>
      <w:tr w:rsidR="00ED7932" w:rsidTr="001A08CF">
        <w:tc>
          <w:tcPr>
            <w:tcW w:w="810" w:type="dxa"/>
          </w:tcPr>
          <w:p w:rsidR="00ED7932" w:rsidRDefault="00ED7932" w:rsidP="00765512">
            <w:r>
              <w:t>2</w:t>
            </w:r>
          </w:p>
        </w:tc>
        <w:tc>
          <w:tcPr>
            <w:tcW w:w="5240" w:type="dxa"/>
          </w:tcPr>
          <w:p w:rsidR="000B218B" w:rsidRDefault="00785CEC" w:rsidP="005B62B9">
            <w:pPr>
              <w:rPr>
                <w:rFonts w:asciiTheme="majorHAnsi" w:eastAsia="MS Gothic" w:hAnsiTheme="majorHAnsi"/>
                <w:b/>
                <w:bCs/>
                <w:u w:val="single"/>
              </w:rPr>
            </w:pPr>
            <w:r w:rsidRPr="000B218B">
              <w:rPr>
                <w:rFonts w:asciiTheme="majorHAnsi" w:eastAsia="MS Gothic" w:hAnsiTheme="majorHAnsi"/>
                <w:b/>
                <w:bCs/>
                <w:u w:val="single"/>
              </w:rPr>
              <w:t xml:space="preserve">Minutes of last meeting </w:t>
            </w:r>
          </w:p>
          <w:p w:rsidR="00AB7A87" w:rsidRPr="00AB7A87" w:rsidRDefault="00AB7A87" w:rsidP="005B62B9">
            <w:pPr>
              <w:rPr>
                <w:rFonts w:asciiTheme="majorHAnsi" w:eastAsia="MS Gothic" w:hAnsiTheme="majorHAnsi"/>
              </w:rPr>
            </w:pPr>
            <w:r>
              <w:rPr>
                <w:rFonts w:asciiTheme="majorHAnsi" w:eastAsia="MS Gothic" w:hAnsiTheme="majorHAnsi"/>
              </w:rPr>
              <w:t>Minutes were approved</w:t>
            </w:r>
            <w:r w:rsidR="008B4BA9">
              <w:rPr>
                <w:rFonts w:asciiTheme="majorHAnsi" w:eastAsia="MS Gothic" w:hAnsiTheme="majorHAnsi"/>
              </w:rPr>
              <w:t xml:space="preserve"> from April </w:t>
            </w:r>
          </w:p>
        </w:tc>
        <w:tc>
          <w:tcPr>
            <w:tcW w:w="2966" w:type="dxa"/>
          </w:tcPr>
          <w:p w:rsidR="00ED7932" w:rsidRDefault="00ED7932" w:rsidP="00765512"/>
          <w:p w:rsidR="000B218B" w:rsidRDefault="000B218B" w:rsidP="00765512"/>
          <w:p w:rsidR="000B218B" w:rsidRDefault="000B218B" w:rsidP="00765512"/>
        </w:tc>
      </w:tr>
      <w:tr w:rsidR="00ED7932" w:rsidTr="001A08CF">
        <w:tc>
          <w:tcPr>
            <w:tcW w:w="810" w:type="dxa"/>
          </w:tcPr>
          <w:p w:rsidR="00ED7932" w:rsidRPr="00785CEC" w:rsidRDefault="00ED7932" w:rsidP="00765512">
            <w:pPr>
              <w:rPr>
                <w:rFonts w:asciiTheme="majorHAnsi" w:hAnsiTheme="majorHAnsi"/>
              </w:rPr>
            </w:pPr>
            <w:r w:rsidRPr="00785CEC">
              <w:rPr>
                <w:rFonts w:asciiTheme="majorHAnsi" w:hAnsiTheme="majorHAnsi"/>
              </w:rPr>
              <w:t>3</w:t>
            </w:r>
          </w:p>
        </w:tc>
        <w:tc>
          <w:tcPr>
            <w:tcW w:w="5240" w:type="dxa"/>
          </w:tcPr>
          <w:p w:rsidR="005B62B9" w:rsidRPr="00785CEC" w:rsidRDefault="00785CEC" w:rsidP="00EF39D9">
            <w:pPr>
              <w:rPr>
                <w:rFonts w:asciiTheme="majorHAnsi" w:hAnsiTheme="majorHAnsi"/>
                <w:b/>
                <w:bCs/>
                <w:u w:val="single"/>
              </w:rPr>
            </w:pPr>
            <w:r w:rsidRPr="00785CEC">
              <w:rPr>
                <w:rFonts w:asciiTheme="majorHAnsi" w:hAnsiTheme="majorHAnsi"/>
                <w:b/>
                <w:bCs/>
                <w:u w:val="single"/>
              </w:rPr>
              <w:t>Matters arising from last meeting:</w:t>
            </w:r>
          </w:p>
          <w:p w:rsidR="000B218B" w:rsidRDefault="000B218B" w:rsidP="00EF39D9">
            <w:pPr>
              <w:rPr>
                <w:rFonts w:asciiTheme="majorHAnsi" w:hAnsiTheme="majorHAnsi"/>
                <w:i/>
                <w:iCs/>
              </w:rPr>
            </w:pPr>
          </w:p>
          <w:p w:rsidR="000B218B" w:rsidRDefault="000B218B" w:rsidP="000B218B">
            <w:pPr>
              <w:pStyle w:val="ListParagraph"/>
              <w:numPr>
                <w:ilvl w:val="0"/>
                <w:numId w:val="3"/>
              </w:numPr>
              <w:rPr>
                <w:rFonts w:asciiTheme="majorHAnsi" w:hAnsiTheme="majorHAnsi"/>
                <w:i/>
                <w:iCs/>
              </w:rPr>
            </w:pPr>
            <w:r w:rsidRPr="000B218B">
              <w:rPr>
                <w:rFonts w:asciiTheme="majorHAnsi" w:hAnsiTheme="majorHAnsi"/>
                <w:i/>
                <w:iCs/>
              </w:rPr>
              <w:t xml:space="preserve"> </w:t>
            </w:r>
            <w:r w:rsidR="00AB7A87">
              <w:rPr>
                <w:rFonts w:asciiTheme="majorHAnsi" w:hAnsiTheme="majorHAnsi"/>
                <w:i/>
                <w:iCs/>
              </w:rPr>
              <w:t xml:space="preserve">Newsletter – this has still not yet been </w:t>
            </w:r>
            <w:r w:rsidR="003A1918">
              <w:rPr>
                <w:rFonts w:asciiTheme="majorHAnsi" w:hAnsiTheme="majorHAnsi"/>
                <w:i/>
                <w:iCs/>
              </w:rPr>
              <w:t>looked at, it is on the list to do.</w:t>
            </w:r>
            <w:r w:rsidR="008B4BA9">
              <w:rPr>
                <w:rFonts w:asciiTheme="majorHAnsi" w:hAnsiTheme="majorHAnsi"/>
                <w:i/>
                <w:iCs/>
              </w:rPr>
              <w:t>.</w:t>
            </w:r>
          </w:p>
          <w:p w:rsidR="008B4BA9" w:rsidRDefault="00AB7A87" w:rsidP="008B4BA9">
            <w:pPr>
              <w:pStyle w:val="ListParagraph"/>
              <w:numPr>
                <w:ilvl w:val="0"/>
                <w:numId w:val="3"/>
              </w:numPr>
              <w:rPr>
                <w:rFonts w:asciiTheme="majorHAnsi" w:hAnsiTheme="majorHAnsi"/>
                <w:i/>
                <w:iCs/>
              </w:rPr>
            </w:pPr>
            <w:r>
              <w:rPr>
                <w:rFonts w:asciiTheme="majorHAnsi" w:hAnsiTheme="majorHAnsi"/>
                <w:i/>
                <w:iCs/>
              </w:rPr>
              <w:t xml:space="preserve">NHS app messages – John is still receiving messages on the app not from the </w:t>
            </w:r>
            <w:r w:rsidR="008B4BA9">
              <w:rPr>
                <w:rFonts w:asciiTheme="majorHAnsi" w:hAnsiTheme="majorHAnsi"/>
                <w:i/>
                <w:iCs/>
              </w:rPr>
              <w:t>surgery,</w:t>
            </w:r>
            <w:r>
              <w:rPr>
                <w:rFonts w:asciiTheme="majorHAnsi" w:hAnsiTheme="majorHAnsi"/>
                <w:i/>
                <w:iCs/>
              </w:rPr>
              <w:t xml:space="preserve"> but he cannot open them.</w:t>
            </w:r>
            <w:r w:rsidR="008B4BA9">
              <w:rPr>
                <w:rFonts w:asciiTheme="majorHAnsi" w:hAnsiTheme="majorHAnsi"/>
                <w:i/>
                <w:iCs/>
              </w:rPr>
              <w:t xml:space="preserve"> </w:t>
            </w:r>
            <w:r>
              <w:rPr>
                <w:rFonts w:asciiTheme="majorHAnsi" w:hAnsiTheme="majorHAnsi"/>
                <w:i/>
                <w:iCs/>
              </w:rPr>
              <w:t xml:space="preserve">  </w:t>
            </w:r>
            <w:r w:rsidR="008B4BA9">
              <w:rPr>
                <w:rFonts w:asciiTheme="majorHAnsi" w:hAnsiTheme="majorHAnsi"/>
                <w:i/>
                <w:iCs/>
              </w:rPr>
              <w:t>SR advised it may a problem with his phone and advised him to reset the app</w:t>
            </w:r>
          </w:p>
          <w:p w:rsidR="00AB7A87" w:rsidRPr="000B218B" w:rsidRDefault="00AB7A87" w:rsidP="008B4BA9">
            <w:pPr>
              <w:pStyle w:val="ListParagraph"/>
              <w:rPr>
                <w:rFonts w:asciiTheme="majorHAnsi" w:hAnsiTheme="majorHAnsi"/>
                <w:i/>
                <w:iCs/>
              </w:rPr>
            </w:pPr>
          </w:p>
        </w:tc>
        <w:tc>
          <w:tcPr>
            <w:tcW w:w="2966" w:type="dxa"/>
          </w:tcPr>
          <w:p w:rsidR="00ED7932" w:rsidRDefault="00ED7932" w:rsidP="00765512"/>
          <w:p w:rsidR="00765C7C" w:rsidRDefault="00765C7C" w:rsidP="00765512"/>
          <w:p w:rsidR="00765C7C" w:rsidRDefault="00765C7C" w:rsidP="00765512"/>
          <w:p w:rsidR="00765C7C" w:rsidRDefault="00AB7A87" w:rsidP="00765512">
            <w:r>
              <w:t>EAH &amp; SR</w:t>
            </w:r>
          </w:p>
          <w:p w:rsidR="00765C7C" w:rsidRDefault="00765C7C" w:rsidP="00765512"/>
          <w:p w:rsidR="00765C7C" w:rsidRDefault="00765C7C" w:rsidP="00765512"/>
          <w:p w:rsidR="00765C7C" w:rsidRDefault="00765C7C" w:rsidP="00765512"/>
          <w:p w:rsidR="00765C7C" w:rsidRDefault="00765C7C" w:rsidP="00765512"/>
          <w:p w:rsidR="00765C7C" w:rsidRDefault="00765C7C" w:rsidP="00765512"/>
          <w:p w:rsidR="00765C7C" w:rsidRDefault="00765C7C" w:rsidP="00765512"/>
          <w:p w:rsidR="00765C7C" w:rsidRDefault="00765C7C" w:rsidP="00765512"/>
          <w:p w:rsidR="00765C7C" w:rsidRDefault="00765C7C" w:rsidP="00765512"/>
          <w:p w:rsidR="00765C7C" w:rsidRDefault="00765C7C" w:rsidP="00765512"/>
          <w:p w:rsidR="000B218B" w:rsidRDefault="000B218B" w:rsidP="00765512"/>
          <w:p w:rsidR="000B218B" w:rsidRDefault="000B218B" w:rsidP="00765512"/>
          <w:p w:rsidR="000B218B" w:rsidRDefault="000B218B" w:rsidP="00765512"/>
          <w:p w:rsidR="000B218B" w:rsidRDefault="000B218B" w:rsidP="00765512"/>
          <w:p w:rsidR="000B218B" w:rsidRDefault="000B218B" w:rsidP="00765512"/>
        </w:tc>
      </w:tr>
      <w:tr w:rsidR="00ED7932" w:rsidTr="001A08CF">
        <w:tc>
          <w:tcPr>
            <w:tcW w:w="810" w:type="dxa"/>
          </w:tcPr>
          <w:p w:rsidR="00ED7932" w:rsidRDefault="00ED7932" w:rsidP="00765512">
            <w:r>
              <w:t>4</w:t>
            </w:r>
          </w:p>
        </w:tc>
        <w:tc>
          <w:tcPr>
            <w:tcW w:w="5240" w:type="dxa"/>
          </w:tcPr>
          <w:p w:rsidR="003E2FCF" w:rsidRDefault="00AB7A87" w:rsidP="00AB7A87">
            <w:pPr>
              <w:rPr>
                <w:b/>
                <w:bCs/>
                <w:i/>
                <w:iCs/>
                <w:u w:val="single"/>
              </w:rPr>
            </w:pPr>
            <w:r w:rsidRPr="00AB7A87">
              <w:rPr>
                <w:b/>
                <w:bCs/>
                <w:i/>
                <w:iCs/>
                <w:u w:val="single"/>
              </w:rPr>
              <w:t>DNA’s</w:t>
            </w:r>
          </w:p>
          <w:p w:rsidR="00AB7A87" w:rsidRDefault="00AB7A87" w:rsidP="00AB7A87">
            <w:r>
              <w:t xml:space="preserve">Stacey will send this information to John this week for it to be added to the TV screen in reception. </w:t>
            </w:r>
          </w:p>
          <w:p w:rsidR="003A1918" w:rsidRPr="00AB7A87" w:rsidRDefault="003A1918" w:rsidP="00AB7A87"/>
        </w:tc>
        <w:tc>
          <w:tcPr>
            <w:tcW w:w="2966" w:type="dxa"/>
          </w:tcPr>
          <w:p w:rsidR="00F17094" w:rsidRDefault="00F17094" w:rsidP="00402269">
            <w:pPr>
              <w:rPr>
                <w:highlight w:val="yellow"/>
              </w:rPr>
            </w:pPr>
          </w:p>
          <w:p w:rsidR="004F1D89" w:rsidRDefault="004F1D89" w:rsidP="00402269">
            <w:pPr>
              <w:rPr>
                <w:highlight w:val="yellow"/>
              </w:rPr>
            </w:pPr>
          </w:p>
          <w:p w:rsidR="004F1D89" w:rsidRPr="00AB7A87" w:rsidRDefault="00AB7A87" w:rsidP="00402269">
            <w:r w:rsidRPr="00AB7A87">
              <w:t>SR &amp; JO</w:t>
            </w:r>
          </w:p>
          <w:p w:rsidR="004F1D89" w:rsidRDefault="004F1D89" w:rsidP="00402269">
            <w:pPr>
              <w:rPr>
                <w:highlight w:val="yellow"/>
              </w:rPr>
            </w:pPr>
          </w:p>
          <w:p w:rsidR="004F1D89" w:rsidRDefault="004F1D89" w:rsidP="00402269">
            <w:pPr>
              <w:rPr>
                <w:highlight w:val="yellow"/>
              </w:rPr>
            </w:pPr>
          </w:p>
          <w:p w:rsidR="004F1D89" w:rsidRDefault="004F1D89" w:rsidP="00402269">
            <w:pPr>
              <w:rPr>
                <w:highlight w:val="yellow"/>
              </w:rPr>
            </w:pPr>
          </w:p>
          <w:p w:rsidR="004F1D89" w:rsidRPr="00402269" w:rsidRDefault="004F1D89" w:rsidP="00402269">
            <w:pPr>
              <w:rPr>
                <w:highlight w:val="yellow"/>
              </w:rPr>
            </w:pPr>
          </w:p>
        </w:tc>
      </w:tr>
      <w:tr w:rsidR="004B5077" w:rsidTr="001A08CF">
        <w:trPr>
          <w:trHeight w:val="410"/>
        </w:trPr>
        <w:tc>
          <w:tcPr>
            <w:tcW w:w="810" w:type="dxa"/>
          </w:tcPr>
          <w:p w:rsidR="004B5077" w:rsidRDefault="004B5077" w:rsidP="00765512">
            <w:r>
              <w:t>5</w:t>
            </w:r>
          </w:p>
        </w:tc>
        <w:tc>
          <w:tcPr>
            <w:tcW w:w="5240" w:type="dxa"/>
          </w:tcPr>
          <w:p w:rsidR="000B218B" w:rsidRDefault="00AB7A87" w:rsidP="00AB7A87">
            <w:pPr>
              <w:shd w:val="clear" w:color="auto" w:fill="FFFFFF"/>
              <w:textAlignment w:val="baseline"/>
              <w:rPr>
                <w:b/>
                <w:bCs/>
                <w:u w:val="single"/>
              </w:rPr>
            </w:pPr>
            <w:r>
              <w:rPr>
                <w:b/>
                <w:bCs/>
                <w:u w:val="single"/>
              </w:rPr>
              <w:t>QOF – New GP contract</w:t>
            </w:r>
          </w:p>
          <w:p w:rsidR="00AB7A87" w:rsidRDefault="00AB7A87" w:rsidP="00AB7A87">
            <w:pPr>
              <w:shd w:val="clear" w:color="auto" w:fill="FFFFFF"/>
              <w:textAlignment w:val="baseline"/>
            </w:pPr>
            <w:r>
              <w:t>QOF + quality outcomes framework</w:t>
            </w:r>
          </w:p>
          <w:p w:rsidR="008B4BA9" w:rsidRDefault="008B4BA9" w:rsidP="00AB7A87">
            <w:pPr>
              <w:shd w:val="clear" w:color="auto" w:fill="FFFFFF"/>
              <w:textAlignment w:val="baseline"/>
            </w:pPr>
          </w:p>
          <w:p w:rsidR="00AB7A87" w:rsidRPr="00AB7A87" w:rsidRDefault="008B4BA9" w:rsidP="00AB7A87">
            <w:pPr>
              <w:shd w:val="clear" w:color="auto" w:fill="FFFFFF"/>
              <w:textAlignment w:val="baseline"/>
            </w:pPr>
            <w:r>
              <w:t xml:space="preserve">Liz advised from April 2026 we will be introducing </w:t>
            </w:r>
            <w:r w:rsidR="003A1918">
              <w:t xml:space="preserve">full </w:t>
            </w:r>
            <w:r w:rsidR="003A1918">
              <w:lastRenderedPageBreak/>
              <w:t xml:space="preserve">triage to the practice.  </w:t>
            </w:r>
            <w:proofErr w:type="spellStart"/>
            <w:r w:rsidR="003A1918">
              <w:t>Bardoc</w:t>
            </w:r>
            <w:proofErr w:type="spellEnd"/>
            <w:r w:rsidR="003A1918">
              <w:t xml:space="preserve"> will decide which new online triage service we will use.</w:t>
            </w:r>
            <w:r>
              <w:t xml:space="preserve"> </w:t>
            </w:r>
            <w:r w:rsidR="003A1918">
              <w:t xml:space="preserve">Currently using </w:t>
            </w:r>
            <w:proofErr w:type="spellStart"/>
            <w:r w:rsidR="003A1918">
              <w:t>iPlato</w:t>
            </w:r>
            <w:proofErr w:type="spellEnd"/>
            <w:r w:rsidR="003A1918">
              <w:t xml:space="preserve"> but patients do not seem to want to use triage service and email or telephone the practice.</w:t>
            </w:r>
          </w:p>
        </w:tc>
        <w:tc>
          <w:tcPr>
            <w:tcW w:w="2966" w:type="dxa"/>
          </w:tcPr>
          <w:p w:rsidR="00E208A0" w:rsidRDefault="00E208A0" w:rsidP="00765512"/>
          <w:p w:rsidR="0007239A" w:rsidRDefault="0007239A" w:rsidP="00765512"/>
          <w:p w:rsidR="0007239A" w:rsidRDefault="0007239A" w:rsidP="00765512"/>
          <w:p w:rsidR="0007239A" w:rsidRDefault="0007239A" w:rsidP="00765512"/>
        </w:tc>
      </w:tr>
      <w:tr w:rsidR="004B5077" w:rsidTr="001A08CF">
        <w:trPr>
          <w:trHeight w:val="410"/>
        </w:trPr>
        <w:tc>
          <w:tcPr>
            <w:tcW w:w="810" w:type="dxa"/>
          </w:tcPr>
          <w:p w:rsidR="00765C7C" w:rsidRDefault="00AB7A87" w:rsidP="00765512">
            <w:r>
              <w:lastRenderedPageBreak/>
              <w:t>6.</w:t>
            </w:r>
          </w:p>
          <w:p w:rsidR="004B5077" w:rsidRDefault="004B5077" w:rsidP="00765512"/>
        </w:tc>
        <w:tc>
          <w:tcPr>
            <w:tcW w:w="5240" w:type="dxa"/>
          </w:tcPr>
          <w:p w:rsidR="00AB7A87" w:rsidRPr="00AB7A87" w:rsidRDefault="006F1C39" w:rsidP="00AB7A87">
            <w:pPr>
              <w:rPr>
                <w:b/>
                <w:bCs/>
                <w:u w:val="single"/>
              </w:rPr>
            </w:pPr>
            <w:r w:rsidRPr="00AB7A87">
              <w:rPr>
                <w:b/>
                <w:bCs/>
                <w:u w:val="single"/>
              </w:rPr>
              <w:t xml:space="preserve"> </w:t>
            </w:r>
            <w:r w:rsidR="00AB7A87" w:rsidRPr="00AB7A87">
              <w:rPr>
                <w:b/>
                <w:bCs/>
                <w:u w:val="single"/>
              </w:rPr>
              <w:t>STAFF</w:t>
            </w:r>
          </w:p>
          <w:p w:rsidR="008B4BA9" w:rsidRDefault="008B4BA9" w:rsidP="005B62B9"/>
          <w:p w:rsidR="000B218B" w:rsidRDefault="008B4BA9" w:rsidP="005B62B9">
            <w:r>
              <w:t>Liz advised of staff changes</w:t>
            </w:r>
            <w:r w:rsidR="00AB7A87">
              <w:t>.</w:t>
            </w:r>
          </w:p>
          <w:p w:rsidR="008B4BA9" w:rsidRDefault="008B4BA9" w:rsidP="005B62B9">
            <w:r>
              <w:t>Linda will be retiring after 39 years of service at the Practice.</w:t>
            </w:r>
          </w:p>
          <w:p w:rsidR="008B4BA9" w:rsidRDefault="008B4BA9" w:rsidP="005B62B9">
            <w:r>
              <w:t>Lucie will be increasing her hours and taking over the majority of the referral work alongside Stacey.</w:t>
            </w:r>
          </w:p>
          <w:p w:rsidR="008B4BA9" w:rsidRDefault="008B4BA9" w:rsidP="005B62B9">
            <w:r>
              <w:t xml:space="preserve">Amy Yates will be leaving. </w:t>
            </w:r>
          </w:p>
          <w:p w:rsidR="003A1918" w:rsidRPr="00AB7A87" w:rsidRDefault="003A1918" w:rsidP="005B62B9">
            <w:r>
              <w:t>We will have a new GP starting in the practice in January 2026.</w:t>
            </w:r>
          </w:p>
        </w:tc>
        <w:tc>
          <w:tcPr>
            <w:tcW w:w="2966" w:type="dxa"/>
          </w:tcPr>
          <w:p w:rsidR="00EC2B5C" w:rsidRDefault="00EC2B5C" w:rsidP="00765512"/>
          <w:p w:rsidR="00EC2B5C" w:rsidRDefault="00EC2B5C" w:rsidP="00765512"/>
          <w:p w:rsidR="00765C7C" w:rsidRDefault="00765C7C" w:rsidP="00AB7A87"/>
        </w:tc>
      </w:tr>
      <w:tr w:rsidR="00D65A6C" w:rsidTr="001A08CF">
        <w:trPr>
          <w:trHeight w:val="410"/>
        </w:trPr>
        <w:tc>
          <w:tcPr>
            <w:tcW w:w="810" w:type="dxa"/>
          </w:tcPr>
          <w:p w:rsidR="00D65A6C" w:rsidRPr="00F17094" w:rsidRDefault="00785CEC" w:rsidP="00765512">
            <w:pPr>
              <w:rPr>
                <w:i/>
                <w:iCs/>
              </w:rPr>
            </w:pPr>
            <w:r>
              <w:rPr>
                <w:i/>
                <w:iCs/>
              </w:rPr>
              <w:t>7</w:t>
            </w:r>
          </w:p>
        </w:tc>
        <w:tc>
          <w:tcPr>
            <w:tcW w:w="5240" w:type="dxa"/>
          </w:tcPr>
          <w:p w:rsidR="00F67381" w:rsidRDefault="003A1918" w:rsidP="00AB7A87">
            <w:pPr>
              <w:rPr>
                <w:b/>
                <w:bCs/>
                <w:u w:val="single"/>
              </w:rPr>
            </w:pPr>
            <w:r w:rsidRPr="003A1918">
              <w:rPr>
                <w:b/>
                <w:bCs/>
                <w:u w:val="single"/>
              </w:rPr>
              <w:t>SECONDARY CARE REFERRAL &amp; WAITING TIMES</w:t>
            </w:r>
          </w:p>
          <w:p w:rsidR="003A1918" w:rsidRDefault="003A1918" w:rsidP="00AB7A87">
            <w:pPr>
              <w:rPr>
                <w:b/>
                <w:bCs/>
                <w:u w:val="single"/>
              </w:rPr>
            </w:pPr>
          </w:p>
          <w:p w:rsidR="003A1918" w:rsidRPr="003A1918" w:rsidRDefault="003A1918" w:rsidP="00AB7A87">
            <w:r>
              <w:t>Liz &amp; Stacey confirmed that primary care are generally not made aware of waiting times.  We do receive notification i</w:t>
            </w:r>
            <w:r w:rsidR="00930E31">
              <w:t>f</w:t>
            </w:r>
            <w:r>
              <w:t xml:space="preserve"> hospital A&amp;E</w:t>
            </w:r>
            <w:r w:rsidR="00930E31">
              <w:t>s</w:t>
            </w:r>
            <w:r>
              <w:t xml:space="preserve"> are struggling requesting GPs to not send patients if clinically possible.</w:t>
            </w:r>
          </w:p>
        </w:tc>
        <w:tc>
          <w:tcPr>
            <w:tcW w:w="2966" w:type="dxa"/>
          </w:tcPr>
          <w:p w:rsidR="00B11621" w:rsidRDefault="00B11621" w:rsidP="00B11621"/>
          <w:p w:rsidR="00402269" w:rsidRDefault="00402269" w:rsidP="00B11621"/>
        </w:tc>
      </w:tr>
      <w:tr w:rsidR="008F3BCF" w:rsidTr="001A08CF">
        <w:tc>
          <w:tcPr>
            <w:tcW w:w="810" w:type="dxa"/>
          </w:tcPr>
          <w:p w:rsidR="008F3BCF" w:rsidRDefault="000B218B" w:rsidP="00765512">
            <w:r>
              <w:t>8</w:t>
            </w:r>
          </w:p>
        </w:tc>
        <w:tc>
          <w:tcPr>
            <w:tcW w:w="5240" w:type="dxa"/>
          </w:tcPr>
          <w:p w:rsidR="00F67381" w:rsidRDefault="003A1918" w:rsidP="00AB7A87">
            <w:pPr>
              <w:rPr>
                <w:b/>
                <w:bCs/>
                <w:u w:val="single"/>
              </w:rPr>
            </w:pPr>
            <w:r w:rsidRPr="003A1918">
              <w:rPr>
                <w:b/>
                <w:bCs/>
                <w:u w:val="single"/>
              </w:rPr>
              <w:t>GP PATIENT SURVEY</w:t>
            </w:r>
          </w:p>
          <w:p w:rsidR="003A1918" w:rsidRDefault="003A1918" w:rsidP="00AB7A87">
            <w:pPr>
              <w:rPr>
                <w:b/>
                <w:bCs/>
                <w:u w:val="single"/>
              </w:rPr>
            </w:pPr>
          </w:p>
          <w:p w:rsidR="003A1918" w:rsidRDefault="003A1918" w:rsidP="00AB7A87">
            <w:r>
              <w:t>John had brought a copy of the percentage of the survey.  The practice had done very well in all areas.  The only items that required improvement was the website and encouraging patients to upload and use the NHS APP.  The NHS app was discussed.</w:t>
            </w:r>
          </w:p>
          <w:p w:rsidR="003A1918" w:rsidRDefault="003A1918" w:rsidP="00AB7A87"/>
          <w:p w:rsidR="003A1918" w:rsidRDefault="003A1918" w:rsidP="00AB7A87"/>
          <w:bookmarkStart w:id="0" w:name="_MON_1826365534"/>
          <w:bookmarkEnd w:id="0"/>
          <w:p w:rsidR="003A1918" w:rsidRPr="003A1918" w:rsidRDefault="003A1918" w:rsidP="00AB7A87">
            <w:r>
              <w:object w:dxaOrig="1543"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pt;height:50.45pt" o:ole="">
                  <v:imagedata r:id="rId6" o:title=""/>
                </v:shape>
                <o:OLEObject Type="Embed" ProgID="Word.Document.12" ShapeID="_x0000_i1025" DrawAspect="Icon" ObjectID="_1826434346" r:id="rId7">
                  <o:FieldCodes>\s</o:FieldCodes>
                </o:OLEObject>
              </w:object>
            </w:r>
          </w:p>
        </w:tc>
        <w:tc>
          <w:tcPr>
            <w:tcW w:w="2966" w:type="dxa"/>
          </w:tcPr>
          <w:p w:rsidR="000B218B" w:rsidRDefault="000B218B" w:rsidP="00765512"/>
        </w:tc>
      </w:tr>
      <w:tr w:rsidR="00534E72" w:rsidTr="001A08CF">
        <w:tc>
          <w:tcPr>
            <w:tcW w:w="810" w:type="dxa"/>
          </w:tcPr>
          <w:p w:rsidR="00534E72" w:rsidRDefault="003A1918" w:rsidP="00765512">
            <w:r>
              <w:t>9</w:t>
            </w:r>
          </w:p>
        </w:tc>
        <w:tc>
          <w:tcPr>
            <w:tcW w:w="5240" w:type="dxa"/>
          </w:tcPr>
          <w:p w:rsidR="00785CEC" w:rsidRPr="003A1918" w:rsidRDefault="005B62B9" w:rsidP="003A1918">
            <w:pPr>
              <w:rPr>
                <w:b/>
                <w:bCs/>
                <w:u w:val="single"/>
              </w:rPr>
            </w:pPr>
            <w:r>
              <w:t xml:space="preserve"> </w:t>
            </w:r>
            <w:r w:rsidR="003A1918" w:rsidRPr="003A1918">
              <w:rPr>
                <w:b/>
                <w:bCs/>
                <w:u w:val="single"/>
              </w:rPr>
              <w:t>REPEAT PRESCRIBING/NOT ORDERING VIA CHEMIST</w:t>
            </w:r>
          </w:p>
          <w:p w:rsidR="00785CEC" w:rsidRDefault="00785CEC" w:rsidP="00785CEC">
            <w:pPr>
              <w:rPr>
                <w:b/>
                <w:bCs/>
                <w:u w:val="single"/>
              </w:rPr>
            </w:pPr>
          </w:p>
          <w:p w:rsidR="005B62B9" w:rsidRPr="005B62B9" w:rsidRDefault="003A1918" w:rsidP="000B218B">
            <w:r>
              <w:t>Advised that all GP practices had but this in place.  Patient let ordering via the NHS App is less work for the practice and also stops chemists ordering items that patient’s do not necessarily need.</w:t>
            </w:r>
          </w:p>
        </w:tc>
        <w:tc>
          <w:tcPr>
            <w:tcW w:w="2966" w:type="dxa"/>
          </w:tcPr>
          <w:p w:rsidR="00785CEC" w:rsidRPr="005B62B9" w:rsidRDefault="00785CEC" w:rsidP="004F1D89">
            <w:pPr>
              <w:rPr>
                <w:b/>
                <w:bCs/>
              </w:rPr>
            </w:pPr>
          </w:p>
        </w:tc>
      </w:tr>
      <w:tr w:rsidR="0038581C" w:rsidTr="001A08CF">
        <w:tc>
          <w:tcPr>
            <w:tcW w:w="810" w:type="dxa"/>
          </w:tcPr>
          <w:p w:rsidR="0038581C" w:rsidRDefault="003A1918" w:rsidP="00765512">
            <w:r>
              <w:t>10</w:t>
            </w:r>
          </w:p>
        </w:tc>
        <w:tc>
          <w:tcPr>
            <w:tcW w:w="5240" w:type="dxa"/>
          </w:tcPr>
          <w:p w:rsidR="003A1918" w:rsidRDefault="003A1918" w:rsidP="003A1918">
            <w:pPr>
              <w:rPr>
                <w:b/>
                <w:bCs/>
                <w:u w:val="single"/>
              </w:rPr>
            </w:pPr>
            <w:r>
              <w:rPr>
                <w:b/>
                <w:bCs/>
                <w:u w:val="single"/>
              </w:rPr>
              <w:t>ANY OTHER BUSINESS</w:t>
            </w:r>
          </w:p>
          <w:p w:rsidR="003A1918" w:rsidRDefault="003A1918" w:rsidP="003A1918">
            <w:pPr>
              <w:rPr>
                <w:b/>
                <w:bCs/>
                <w:u w:val="single"/>
              </w:rPr>
            </w:pPr>
          </w:p>
          <w:p w:rsidR="003A1918" w:rsidRDefault="003A1918" w:rsidP="003A1918">
            <w:pPr>
              <w:rPr>
                <w:b/>
                <w:bCs/>
                <w:u w:val="single"/>
              </w:rPr>
            </w:pPr>
            <w:r>
              <w:t>Ambient Voice recording – no plans to introduce this as of yet</w:t>
            </w:r>
          </w:p>
          <w:p w:rsidR="00785CEC" w:rsidRPr="00785CEC" w:rsidRDefault="00785CEC" w:rsidP="003A1918"/>
        </w:tc>
        <w:tc>
          <w:tcPr>
            <w:tcW w:w="2966" w:type="dxa"/>
          </w:tcPr>
          <w:p w:rsidR="00E208A0" w:rsidRDefault="00E208A0" w:rsidP="00765512"/>
          <w:p w:rsidR="0064757F" w:rsidRDefault="0064757F" w:rsidP="005B62B9"/>
          <w:p w:rsidR="00785CEC" w:rsidRPr="00785CEC" w:rsidRDefault="00785CEC" w:rsidP="005B62B9">
            <w:pPr>
              <w:rPr>
                <w:b/>
                <w:bCs/>
              </w:rPr>
            </w:pPr>
          </w:p>
        </w:tc>
      </w:tr>
      <w:tr w:rsidR="006B620D" w:rsidTr="001A08CF">
        <w:tc>
          <w:tcPr>
            <w:tcW w:w="810" w:type="dxa"/>
          </w:tcPr>
          <w:p w:rsidR="006B620D" w:rsidRDefault="006B620D" w:rsidP="00765512"/>
        </w:tc>
        <w:tc>
          <w:tcPr>
            <w:tcW w:w="5240" w:type="dxa"/>
          </w:tcPr>
          <w:p w:rsidR="003A1918" w:rsidRPr="003A1918" w:rsidRDefault="003A1918" w:rsidP="003A1918">
            <w:pPr>
              <w:rPr>
                <w:sz w:val="28"/>
                <w:szCs w:val="28"/>
              </w:rPr>
            </w:pPr>
            <w:r w:rsidRPr="003A1918">
              <w:rPr>
                <w:b/>
                <w:bCs/>
                <w:sz w:val="28"/>
                <w:szCs w:val="28"/>
              </w:rPr>
              <w:t>Next PPG Meeting:</w:t>
            </w:r>
            <w:r>
              <w:rPr>
                <w:b/>
                <w:bCs/>
                <w:sz w:val="28"/>
                <w:szCs w:val="28"/>
              </w:rPr>
              <w:t xml:space="preserve">   </w:t>
            </w:r>
            <w:r w:rsidRPr="003A1918">
              <w:rPr>
                <w:b/>
                <w:bCs/>
                <w:sz w:val="28"/>
                <w:szCs w:val="28"/>
              </w:rPr>
              <w:t>Tuesday 24</w:t>
            </w:r>
            <w:r w:rsidRPr="003A1918">
              <w:rPr>
                <w:b/>
                <w:bCs/>
                <w:sz w:val="28"/>
                <w:szCs w:val="28"/>
                <w:vertAlign w:val="superscript"/>
              </w:rPr>
              <w:t>th</w:t>
            </w:r>
            <w:r w:rsidRPr="003A1918">
              <w:rPr>
                <w:b/>
                <w:bCs/>
                <w:sz w:val="28"/>
                <w:szCs w:val="28"/>
              </w:rPr>
              <w:t xml:space="preserve"> February 2026</w:t>
            </w:r>
          </w:p>
          <w:p w:rsidR="00785CEC" w:rsidRPr="00785CEC" w:rsidRDefault="00785CEC" w:rsidP="00765C7C">
            <w:pPr>
              <w:rPr>
                <w:b/>
                <w:bCs/>
                <w:sz w:val="36"/>
                <w:szCs w:val="36"/>
              </w:rPr>
            </w:pPr>
          </w:p>
        </w:tc>
        <w:tc>
          <w:tcPr>
            <w:tcW w:w="2966" w:type="dxa"/>
          </w:tcPr>
          <w:p w:rsidR="008516EE" w:rsidRDefault="008516EE" w:rsidP="00765512"/>
          <w:p w:rsidR="008516EE" w:rsidRDefault="008516EE" w:rsidP="00765512"/>
          <w:p w:rsidR="00EF39D9" w:rsidRDefault="00EF39D9" w:rsidP="00765512"/>
          <w:p w:rsidR="00EF39D9" w:rsidRDefault="00EF39D9" w:rsidP="00765512"/>
          <w:p w:rsidR="00F17094" w:rsidRDefault="00F17094" w:rsidP="00F17094"/>
          <w:p w:rsidR="00765C7C" w:rsidRDefault="00765C7C" w:rsidP="00F17094"/>
        </w:tc>
      </w:tr>
    </w:tbl>
    <w:p w:rsidR="008516EE" w:rsidRPr="003A1918" w:rsidRDefault="008516EE" w:rsidP="003A1918">
      <w:pPr>
        <w:rPr>
          <w:sz w:val="28"/>
          <w:szCs w:val="28"/>
        </w:rPr>
      </w:pPr>
    </w:p>
    <w:sectPr w:rsidR="008516EE" w:rsidRPr="003A1918" w:rsidSect="00CF131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603E"/>
    <w:multiLevelType w:val="hybridMultilevel"/>
    <w:tmpl w:val="49EA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8979AF"/>
    <w:multiLevelType w:val="hybridMultilevel"/>
    <w:tmpl w:val="DC72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B0747B5"/>
    <w:multiLevelType w:val="multilevel"/>
    <w:tmpl w:val="78D29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20"/>
  <w:characterSpacingControl w:val="doNotCompress"/>
  <w:compat/>
  <w:rsids>
    <w:rsidRoot w:val="00765512"/>
    <w:rsid w:val="00013A63"/>
    <w:rsid w:val="000364F4"/>
    <w:rsid w:val="0007239A"/>
    <w:rsid w:val="000B218B"/>
    <w:rsid w:val="000F4CA6"/>
    <w:rsid w:val="000F59A4"/>
    <w:rsid w:val="001012D4"/>
    <w:rsid w:val="00125CF8"/>
    <w:rsid w:val="00153915"/>
    <w:rsid w:val="001656CE"/>
    <w:rsid w:val="0018537D"/>
    <w:rsid w:val="001A08CF"/>
    <w:rsid w:val="001B2B9A"/>
    <w:rsid w:val="001F5DB1"/>
    <w:rsid w:val="00212222"/>
    <w:rsid w:val="00221B19"/>
    <w:rsid w:val="00221C31"/>
    <w:rsid w:val="00225919"/>
    <w:rsid w:val="00233919"/>
    <w:rsid w:val="002C2F1A"/>
    <w:rsid w:val="002C5464"/>
    <w:rsid w:val="0031438E"/>
    <w:rsid w:val="00340180"/>
    <w:rsid w:val="003462E1"/>
    <w:rsid w:val="00346AF7"/>
    <w:rsid w:val="00361CCF"/>
    <w:rsid w:val="003779B6"/>
    <w:rsid w:val="00384F45"/>
    <w:rsid w:val="0038581C"/>
    <w:rsid w:val="003A1918"/>
    <w:rsid w:val="003A68B1"/>
    <w:rsid w:val="003D6925"/>
    <w:rsid w:val="003E2FCF"/>
    <w:rsid w:val="00402269"/>
    <w:rsid w:val="00417927"/>
    <w:rsid w:val="0049042B"/>
    <w:rsid w:val="004A25B3"/>
    <w:rsid w:val="004B5077"/>
    <w:rsid w:val="004C7273"/>
    <w:rsid w:val="004F1D89"/>
    <w:rsid w:val="00505A53"/>
    <w:rsid w:val="00534E72"/>
    <w:rsid w:val="005357F8"/>
    <w:rsid w:val="00577486"/>
    <w:rsid w:val="00597090"/>
    <w:rsid w:val="005B62B9"/>
    <w:rsid w:val="005C4B69"/>
    <w:rsid w:val="005C6443"/>
    <w:rsid w:val="005F0385"/>
    <w:rsid w:val="005F580B"/>
    <w:rsid w:val="005F5B50"/>
    <w:rsid w:val="00603572"/>
    <w:rsid w:val="0064757F"/>
    <w:rsid w:val="00676D0D"/>
    <w:rsid w:val="0068138D"/>
    <w:rsid w:val="006B2B1A"/>
    <w:rsid w:val="006B620D"/>
    <w:rsid w:val="006F1C39"/>
    <w:rsid w:val="006F495F"/>
    <w:rsid w:val="007123D9"/>
    <w:rsid w:val="00765512"/>
    <w:rsid w:val="00765C7C"/>
    <w:rsid w:val="0078276B"/>
    <w:rsid w:val="00785CEC"/>
    <w:rsid w:val="0079766A"/>
    <w:rsid w:val="007B0A5A"/>
    <w:rsid w:val="007B32D2"/>
    <w:rsid w:val="007B6C47"/>
    <w:rsid w:val="007D79A9"/>
    <w:rsid w:val="007F6ACD"/>
    <w:rsid w:val="0084717E"/>
    <w:rsid w:val="00847732"/>
    <w:rsid w:val="00851622"/>
    <w:rsid w:val="008516EE"/>
    <w:rsid w:val="00865DED"/>
    <w:rsid w:val="00872F72"/>
    <w:rsid w:val="008B4BA9"/>
    <w:rsid w:val="008B6529"/>
    <w:rsid w:val="008C2604"/>
    <w:rsid w:val="008D4C49"/>
    <w:rsid w:val="008F3BCF"/>
    <w:rsid w:val="0093080C"/>
    <w:rsid w:val="00930E31"/>
    <w:rsid w:val="00960644"/>
    <w:rsid w:val="00967363"/>
    <w:rsid w:val="00994E24"/>
    <w:rsid w:val="009B3BA9"/>
    <w:rsid w:val="00A279E4"/>
    <w:rsid w:val="00A46BF4"/>
    <w:rsid w:val="00A505C6"/>
    <w:rsid w:val="00A55560"/>
    <w:rsid w:val="00A84799"/>
    <w:rsid w:val="00AB6847"/>
    <w:rsid w:val="00AB7A87"/>
    <w:rsid w:val="00AC346D"/>
    <w:rsid w:val="00B11621"/>
    <w:rsid w:val="00B40CCB"/>
    <w:rsid w:val="00B607AB"/>
    <w:rsid w:val="00B8418B"/>
    <w:rsid w:val="00B93A11"/>
    <w:rsid w:val="00BB3B5A"/>
    <w:rsid w:val="00BB5316"/>
    <w:rsid w:val="00BC4D37"/>
    <w:rsid w:val="00BD087B"/>
    <w:rsid w:val="00C02E68"/>
    <w:rsid w:val="00C03844"/>
    <w:rsid w:val="00C17447"/>
    <w:rsid w:val="00C31FE1"/>
    <w:rsid w:val="00C42329"/>
    <w:rsid w:val="00C460DB"/>
    <w:rsid w:val="00C61FBD"/>
    <w:rsid w:val="00C77049"/>
    <w:rsid w:val="00C81A88"/>
    <w:rsid w:val="00CD383E"/>
    <w:rsid w:val="00CF1319"/>
    <w:rsid w:val="00CF5BD3"/>
    <w:rsid w:val="00D078B2"/>
    <w:rsid w:val="00D13B00"/>
    <w:rsid w:val="00D40362"/>
    <w:rsid w:val="00D65A6C"/>
    <w:rsid w:val="00D774CA"/>
    <w:rsid w:val="00D8152D"/>
    <w:rsid w:val="00DB0871"/>
    <w:rsid w:val="00DB21F0"/>
    <w:rsid w:val="00DD0EF2"/>
    <w:rsid w:val="00E13532"/>
    <w:rsid w:val="00E208A0"/>
    <w:rsid w:val="00E62AB2"/>
    <w:rsid w:val="00E81808"/>
    <w:rsid w:val="00E970F6"/>
    <w:rsid w:val="00EA5458"/>
    <w:rsid w:val="00EB31CE"/>
    <w:rsid w:val="00EC2B5C"/>
    <w:rsid w:val="00ED7932"/>
    <w:rsid w:val="00EF39D9"/>
    <w:rsid w:val="00F03A0A"/>
    <w:rsid w:val="00F17094"/>
    <w:rsid w:val="00F67381"/>
    <w:rsid w:val="00F747CA"/>
    <w:rsid w:val="00FC5C74"/>
    <w:rsid w:val="00FE22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3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6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620D"/>
    <w:pPr>
      <w:ind w:left="720"/>
      <w:contextualSpacing/>
    </w:pPr>
  </w:style>
  <w:style w:type="character" w:styleId="CommentReference">
    <w:name w:val="annotation reference"/>
    <w:basedOn w:val="DefaultParagraphFont"/>
    <w:uiPriority w:val="99"/>
    <w:semiHidden/>
    <w:unhideWhenUsed/>
    <w:rsid w:val="00E208A0"/>
    <w:rPr>
      <w:sz w:val="16"/>
      <w:szCs w:val="16"/>
    </w:rPr>
  </w:style>
  <w:style w:type="paragraph" w:styleId="CommentText">
    <w:name w:val="annotation text"/>
    <w:basedOn w:val="Normal"/>
    <w:link w:val="CommentTextChar"/>
    <w:uiPriority w:val="99"/>
    <w:semiHidden/>
    <w:unhideWhenUsed/>
    <w:rsid w:val="00E208A0"/>
    <w:pPr>
      <w:spacing w:line="240" w:lineRule="auto"/>
    </w:pPr>
    <w:rPr>
      <w:sz w:val="20"/>
      <w:szCs w:val="20"/>
    </w:rPr>
  </w:style>
  <w:style w:type="character" w:customStyle="1" w:styleId="CommentTextChar">
    <w:name w:val="Comment Text Char"/>
    <w:basedOn w:val="DefaultParagraphFont"/>
    <w:link w:val="CommentText"/>
    <w:uiPriority w:val="99"/>
    <w:semiHidden/>
    <w:rsid w:val="00E208A0"/>
    <w:rPr>
      <w:sz w:val="20"/>
      <w:szCs w:val="20"/>
    </w:rPr>
  </w:style>
  <w:style w:type="paragraph" w:styleId="CommentSubject">
    <w:name w:val="annotation subject"/>
    <w:basedOn w:val="CommentText"/>
    <w:next w:val="CommentText"/>
    <w:link w:val="CommentSubjectChar"/>
    <w:uiPriority w:val="99"/>
    <w:semiHidden/>
    <w:unhideWhenUsed/>
    <w:rsid w:val="00E208A0"/>
    <w:rPr>
      <w:b/>
      <w:bCs/>
    </w:rPr>
  </w:style>
  <w:style w:type="character" w:customStyle="1" w:styleId="CommentSubjectChar">
    <w:name w:val="Comment Subject Char"/>
    <w:basedOn w:val="CommentTextChar"/>
    <w:link w:val="CommentSubject"/>
    <w:uiPriority w:val="99"/>
    <w:semiHidden/>
    <w:rsid w:val="00E208A0"/>
    <w:rPr>
      <w:b/>
      <w:bCs/>
      <w:sz w:val="20"/>
      <w:szCs w:val="20"/>
    </w:rPr>
  </w:style>
  <w:style w:type="character" w:customStyle="1" w:styleId="markmjt11m8nc">
    <w:name w:val="markmjt11m8nc"/>
    <w:basedOn w:val="DefaultParagraphFont"/>
    <w:rsid w:val="00765C7C"/>
  </w:style>
  <w:style w:type="character" w:styleId="Hyperlink">
    <w:name w:val="Hyperlink"/>
    <w:basedOn w:val="DefaultParagraphFont"/>
    <w:uiPriority w:val="99"/>
    <w:semiHidden/>
    <w:unhideWhenUsed/>
    <w:rsid w:val="00765C7C"/>
    <w:rPr>
      <w:color w:val="0000FF"/>
      <w:u w:val="single"/>
    </w:rPr>
  </w:style>
  <w:style w:type="character" w:customStyle="1" w:styleId="marksj7l8edaq">
    <w:name w:val="marksj7l8edaq"/>
    <w:basedOn w:val="DefaultParagraphFont"/>
    <w:rsid w:val="00765C7C"/>
  </w:style>
  <w:style w:type="character" w:customStyle="1" w:styleId="mark6o8ug6qfs">
    <w:name w:val="mark6o8ug6qfs"/>
    <w:basedOn w:val="DefaultParagraphFont"/>
    <w:rsid w:val="00765C7C"/>
  </w:style>
  <w:style w:type="character" w:customStyle="1" w:styleId="markqgnv1uu6n">
    <w:name w:val="markqgnv1uu6n"/>
    <w:basedOn w:val="DefaultParagraphFont"/>
    <w:rsid w:val="00C02E68"/>
  </w:style>
  <w:style w:type="character" w:customStyle="1" w:styleId="markbiy5ee5fd">
    <w:name w:val="markbiy5ee5fd"/>
    <w:basedOn w:val="DefaultParagraphFont"/>
    <w:rsid w:val="00C02E68"/>
  </w:style>
  <w:style w:type="paragraph" w:customStyle="1" w:styleId="Default">
    <w:name w:val="Default"/>
    <w:rsid w:val="00785CE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F1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D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5490992">
      <w:bodyDiv w:val="1"/>
      <w:marLeft w:val="0"/>
      <w:marRight w:val="0"/>
      <w:marTop w:val="0"/>
      <w:marBottom w:val="0"/>
      <w:divBdr>
        <w:top w:val="none" w:sz="0" w:space="0" w:color="auto"/>
        <w:left w:val="none" w:sz="0" w:space="0" w:color="auto"/>
        <w:bottom w:val="none" w:sz="0" w:space="0" w:color="auto"/>
        <w:right w:val="none" w:sz="0" w:space="0" w:color="auto"/>
      </w:divBdr>
    </w:div>
    <w:div w:id="1546478389">
      <w:bodyDiv w:val="1"/>
      <w:marLeft w:val="0"/>
      <w:marRight w:val="0"/>
      <w:marTop w:val="0"/>
      <w:marBottom w:val="0"/>
      <w:divBdr>
        <w:top w:val="none" w:sz="0" w:space="0" w:color="auto"/>
        <w:left w:val="none" w:sz="0" w:space="0" w:color="auto"/>
        <w:bottom w:val="none" w:sz="0" w:space="0" w:color="auto"/>
        <w:right w:val="none" w:sz="0" w:space="0" w:color="auto"/>
      </w:divBdr>
    </w:div>
    <w:div w:id="1738161887">
      <w:bodyDiv w:val="1"/>
      <w:marLeft w:val="0"/>
      <w:marRight w:val="0"/>
      <w:marTop w:val="0"/>
      <w:marBottom w:val="0"/>
      <w:divBdr>
        <w:top w:val="none" w:sz="0" w:space="0" w:color="auto"/>
        <w:left w:val="none" w:sz="0" w:space="0" w:color="auto"/>
        <w:bottom w:val="none" w:sz="0" w:space="0" w:color="auto"/>
        <w:right w:val="none" w:sz="0" w:space="0" w:color="auto"/>
      </w:divBdr>
      <w:divsChild>
        <w:div w:id="1905674439">
          <w:marLeft w:val="0"/>
          <w:marRight w:val="0"/>
          <w:marTop w:val="0"/>
          <w:marBottom w:val="0"/>
          <w:divBdr>
            <w:top w:val="none" w:sz="0" w:space="0" w:color="auto"/>
            <w:left w:val="none" w:sz="0" w:space="0" w:color="auto"/>
            <w:bottom w:val="none" w:sz="0" w:space="0" w:color="auto"/>
            <w:right w:val="none" w:sz="0" w:space="0" w:color="auto"/>
          </w:divBdr>
        </w:div>
        <w:div w:id="564223897">
          <w:marLeft w:val="0"/>
          <w:marRight w:val="0"/>
          <w:marTop w:val="0"/>
          <w:marBottom w:val="0"/>
          <w:divBdr>
            <w:top w:val="none" w:sz="0" w:space="0" w:color="auto"/>
            <w:left w:val="none" w:sz="0" w:space="0" w:color="auto"/>
            <w:bottom w:val="none" w:sz="0" w:space="0" w:color="auto"/>
            <w:right w:val="none" w:sz="0" w:space="0" w:color="auto"/>
          </w:divBdr>
        </w:div>
        <w:div w:id="259721648">
          <w:marLeft w:val="0"/>
          <w:marRight w:val="0"/>
          <w:marTop w:val="0"/>
          <w:marBottom w:val="0"/>
          <w:divBdr>
            <w:top w:val="none" w:sz="0" w:space="0" w:color="auto"/>
            <w:left w:val="none" w:sz="0" w:space="0" w:color="auto"/>
            <w:bottom w:val="none" w:sz="0" w:space="0" w:color="auto"/>
            <w:right w:val="none" w:sz="0" w:space="0" w:color="auto"/>
          </w:divBdr>
        </w:div>
        <w:div w:id="542444431">
          <w:marLeft w:val="0"/>
          <w:marRight w:val="0"/>
          <w:marTop w:val="0"/>
          <w:marBottom w:val="0"/>
          <w:divBdr>
            <w:top w:val="none" w:sz="0" w:space="0" w:color="auto"/>
            <w:left w:val="none" w:sz="0" w:space="0" w:color="auto"/>
            <w:bottom w:val="none" w:sz="0" w:space="0" w:color="auto"/>
            <w:right w:val="none" w:sz="0" w:space="0" w:color="auto"/>
          </w:divBdr>
        </w:div>
        <w:div w:id="1764109151">
          <w:marLeft w:val="0"/>
          <w:marRight w:val="0"/>
          <w:marTop w:val="0"/>
          <w:marBottom w:val="0"/>
          <w:divBdr>
            <w:top w:val="none" w:sz="0" w:space="0" w:color="auto"/>
            <w:left w:val="none" w:sz="0" w:space="0" w:color="auto"/>
            <w:bottom w:val="none" w:sz="0" w:space="0" w:color="auto"/>
            <w:right w:val="none" w:sz="0" w:space="0" w:color="auto"/>
          </w:divBdr>
        </w:div>
        <w:div w:id="1787189020">
          <w:marLeft w:val="0"/>
          <w:marRight w:val="0"/>
          <w:marTop w:val="0"/>
          <w:marBottom w:val="0"/>
          <w:divBdr>
            <w:top w:val="none" w:sz="0" w:space="0" w:color="auto"/>
            <w:left w:val="none" w:sz="0" w:space="0" w:color="auto"/>
            <w:bottom w:val="none" w:sz="0" w:space="0" w:color="auto"/>
            <w:right w:val="none" w:sz="0" w:space="0" w:color="auto"/>
          </w:divBdr>
        </w:div>
        <w:div w:id="1715471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Office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33016D-C0E5-449C-86B8-AE526FCE7841}">
  <we:reference id="0ee9814e-2fec-11ed-a261-0242ac120002" version="1.0.0.0" store="EXCatalog" storeType="EXCatalog"/>
  <we:alternateReferences>
    <we:reference id="WA200005323" version="1.0.0.0" store="en-GB" storeType="OMEX"/>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1001</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lauren.barton</dc:creator>
  <cp:lastModifiedBy>Win7</cp:lastModifiedBy>
  <cp:revision>2</cp:revision>
  <cp:lastPrinted>2022-10-20T08:38:00Z</cp:lastPrinted>
  <dcterms:created xsi:type="dcterms:W3CDTF">2025-12-05T10:06:00Z</dcterms:created>
  <dcterms:modified xsi:type="dcterms:W3CDTF">2025-12-05T10:06:00Z</dcterms:modified>
</cp:coreProperties>
</file>